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2AA2C">
      <w:pPr>
        <w:spacing w:line="560" w:lineRule="exact"/>
        <w:jc w:val="center"/>
        <w:rPr>
          <w:rFonts w:hint="eastAsia" w:eastAsia="方正小标宋_GBK" w:cs="方正小标宋_GBK"/>
          <w:color w:val="auto"/>
          <w:sz w:val="48"/>
          <w:szCs w:val="48"/>
          <w:highlight w:val="none"/>
        </w:rPr>
      </w:pPr>
      <w:r>
        <w:rPr>
          <w:rFonts w:hint="eastAsia" w:eastAsia="方正小标宋_GBK" w:cs="方正小标宋_GBK"/>
          <w:color w:val="auto"/>
          <w:sz w:val="48"/>
          <w:szCs w:val="48"/>
          <w:highlight w:val="none"/>
        </w:rPr>
        <w:t>重庆长江黄金游轮有限公司</w:t>
      </w:r>
    </w:p>
    <w:p w14:paraId="6C63D214">
      <w:pPr>
        <w:spacing w:line="560" w:lineRule="exact"/>
        <w:jc w:val="center"/>
        <w:rPr>
          <w:rFonts w:hint="eastAsia" w:eastAsia="方正小标宋_GBK" w:cs="方正小标宋_GBK"/>
          <w:color w:val="auto"/>
          <w:sz w:val="48"/>
          <w:szCs w:val="48"/>
          <w:highlight w:val="none"/>
        </w:rPr>
      </w:pPr>
      <w:bookmarkStart w:id="0" w:name="_GoBack"/>
      <w:r>
        <w:rPr>
          <w:rFonts w:hint="eastAsia" w:eastAsia="方正小标宋_GBK" w:cs="方正小标宋_GBK"/>
          <w:color w:val="auto"/>
          <w:sz w:val="48"/>
          <w:szCs w:val="48"/>
          <w:highlight w:val="none"/>
        </w:rPr>
        <w:t>关于诚邀长江黄金系列游轮“混合线路”运营</w:t>
      </w:r>
      <w:r>
        <w:rPr>
          <w:rFonts w:hint="eastAsia" w:eastAsia="方正小标宋_GBK" w:cs="方正小标宋_GBK"/>
          <w:color w:val="auto"/>
          <w:sz w:val="48"/>
          <w:szCs w:val="48"/>
          <w:highlight w:val="none"/>
          <w:lang w:eastAsia="zh-CN"/>
        </w:rPr>
        <w:t>总代理</w:t>
      </w:r>
      <w:r>
        <w:rPr>
          <w:rFonts w:hint="eastAsia" w:eastAsia="方正小标宋_GBK" w:cs="方正小标宋_GBK"/>
          <w:color w:val="auto"/>
          <w:sz w:val="48"/>
          <w:szCs w:val="48"/>
          <w:highlight w:val="none"/>
        </w:rPr>
        <w:t>的公告</w:t>
      </w:r>
      <w:bookmarkEnd w:id="0"/>
    </w:p>
    <w:p w14:paraId="41715DCB">
      <w:pPr>
        <w:jc w:val="center"/>
        <w:rPr>
          <w:rFonts w:hint="eastAsia" w:eastAsia="方正小标宋_GBK" w:cs="方正小标宋_GBK"/>
          <w:color w:val="auto"/>
          <w:sz w:val="48"/>
          <w:szCs w:val="48"/>
          <w:highlight w:val="none"/>
        </w:rPr>
      </w:pPr>
    </w:p>
    <w:p w14:paraId="0813FE06"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重庆长江黄金游轮有限公司是重庆市属国有重点企业--重庆文旅集团旗下国有独资企业，主要负责对长江豪华游轮进行投资建设和经营管理。公司目前拥有“长江奇迹”游轮1艘、“长江黄金系列”游轮6艘、“时光号”游轮1艘。为进一步做好市场拓展，实现强强联合，本次合作项目为“长江黄金系列”1艘，运行混编航线的票务合作项目，现诚意邀请有意愿且符合资质的合作者参与竞评。</w:t>
      </w:r>
    </w:p>
    <w:p w14:paraId="5A28C698">
      <w:pPr>
        <w:numPr>
          <w:ilvl w:val="0"/>
          <w:numId w:val="1"/>
        </w:numPr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  <w:t>项目情况</w:t>
      </w:r>
    </w:p>
    <w:p w14:paraId="52224CF8"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2025年我司拟投入长江黄金系列游轮1艘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，长江黄金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5号游轮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，执行万茅航线、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汉航线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，少量渝宜、渝汉航线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。本次项目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计划招选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总代理一家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作为线路代理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，负责该游轮的推广、销售，承担销售任务指标与经营风险。</w:t>
      </w:r>
    </w:p>
    <w:p w14:paraId="7EAD5F0F">
      <w:pPr>
        <w:numPr>
          <w:ilvl w:val="0"/>
          <w:numId w:val="1"/>
        </w:numPr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  <w:t>项目规模</w:t>
      </w:r>
    </w:p>
    <w:p w14:paraId="675C08AE">
      <w:pPr>
        <w:numPr>
          <w:ilvl w:val="0"/>
          <w:numId w:val="2"/>
        </w:numPr>
        <w:ind w:firstLine="640" w:firstLineChars="200"/>
        <w:rPr>
          <w:rFonts w:hint="eastAsia" w:eastAsia="方正仿宋_GBK"/>
          <w:color w:val="auto"/>
          <w:sz w:val="32"/>
          <w:szCs w:val="44"/>
          <w:highlight w:val="none"/>
        </w:rPr>
      </w:pPr>
      <w:r>
        <w:rPr>
          <w:rFonts w:hint="eastAsia" w:eastAsia="方正仿宋_GBK"/>
          <w:color w:val="auto"/>
          <w:sz w:val="32"/>
          <w:szCs w:val="44"/>
          <w:highlight w:val="none"/>
        </w:rPr>
        <w:t>意向</w:t>
      </w:r>
      <w:r>
        <w:rPr>
          <w:rFonts w:hint="eastAsia" w:eastAsia="方正仿宋_GBK"/>
          <w:color w:val="auto"/>
          <w:sz w:val="32"/>
          <w:szCs w:val="44"/>
          <w:highlight w:val="none"/>
          <w:lang w:eastAsia="zh-CN"/>
        </w:rPr>
        <w:t>总代理</w:t>
      </w:r>
      <w:r>
        <w:rPr>
          <w:rFonts w:hint="eastAsia" w:eastAsia="方正仿宋_GBK"/>
          <w:color w:val="auto"/>
          <w:sz w:val="32"/>
          <w:szCs w:val="44"/>
          <w:highlight w:val="none"/>
        </w:rPr>
        <w:t>根据自身实际情况填报投标意向书及</w:t>
      </w:r>
      <w:r>
        <w:rPr>
          <w:rFonts w:hint="eastAsia" w:eastAsia="方正仿宋_GBK"/>
          <w:color w:val="auto"/>
          <w:sz w:val="32"/>
          <w:szCs w:val="44"/>
          <w:highlight w:val="none"/>
          <w:lang w:eastAsia="zh-CN"/>
        </w:rPr>
        <w:t>运营方案</w:t>
      </w:r>
      <w:r>
        <w:rPr>
          <w:rFonts w:hint="eastAsia" w:eastAsia="方正仿宋_GBK"/>
          <w:color w:val="auto"/>
          <w:sz w:val="32"/>
          <w:szCs w:val="44"/>
          <w:highlight w:val="none"/>
        </w:rPr>
        <w:t>。</w:t>
      </w:r>
      <w:r>
        <w:rPr>
          <w:rFonts w:hint="eastAsia" w:eastAsia="方正仿宋_GBK"/>
          <w:color w:val="auto"/>
          <w:sz w:val="32"/>
          <w:szCs w:val="44"/>
          <w:highlight w:val="none"/>
          <w:lang w:eastAsia="zh-CN"/>
        </w:rPr>
        <w:t>运营方案利润（甲方测算）</w:t>
      </w:r>
      <w:r>
        <w:rPr>
          <w:rFonts w:hint="eastAsia" w:eastAsia="方正仿宋_GBK"/>
          <w:color w:val="auto"/>
          <w:sz w:val="32"/>
          <w:szCs w:val="44"/>
          <w:highlight w:val="none"/>
        </w:rPr>
        <w:t>不低于</w:t>
      </w:r>
      <w:r>
        <w:rPr>
          <w:rFonts w:hint="eastAsia" w:eastAsia="方正仿宋_GBK"/>
          <w:color w:val="auto"/>
          <w:sz w:val="32"/>
          <w:szCs w:val="44"/>
          <w:highlight w:val="none"/>
          <w:lang w:val="en-US" w:eastAsia="zh-CN"/>
        </w:rPr>
        <w:t>公司二型船正常运行渝宜线利润值的，可入围评选。</w:t>
      </w:r>
    </w:p>
    <w:p w14:paraId="79CBE359">
      <w:pPr>
        <w:numPr>
          <w:ilvl w:val="0"/>
          <w:numId w:val="2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44"/>
          <w:highlight w:val="none"/>
        </w:rPr>
        <w:t>项目合作保证金不低于</w:t>
      </w:r>
      <w:r>
        <w:rPr>
          <w:rFonts w:hint="eastAsia" w:eastAsia="方正仿宋_GBK"/>
          <w:color w:val="auto"/>
          <w:sz w:val="32"/>
          <w:szCs w:val="44"/>
          <w:highlight w:val="none"/>
          <w:lang w:val="en-US" w:eastAsia="zh-CN"/>
        </w:rPr>
        <w:t>400</w:t>
      </w:r>
      <w:r>
        <w:rPr>
          <w:rFonts w:hint="eastAsia" w:eastAsia="方正仿宋_GBK"/>
          <w:color w:val="auto"/>
          <w:sz w:val="32"/>
          <w:szCs w:val="44"/>
          <w:highlight w:val="none"/>
        </w:rPr>
        <w:t>万元。</w:t>
      </w:r>
    </w:p>
    <w:p w14:paraId="4DEBCF19">
      <w:pPr>
        <w:numPr>
          <w:ilvl w:val="0"/>
          <w:numId w:val="1"/>
        </w:numPr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  <w:t>合作期限</w:t>
      </w:r>
    </w:p>
    <w:p w14:paraId="2BBE6797"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2025年2月1日-2025年12月31日，正常情况下游轮全年运行天数不低于2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0天，根据市场完成情况，另行约定后续合作期限。</w:t>
      </w:r>
    </w:p>
    <w:p w14:paraId="0E53E135">
      <w:pPr>
        <w:numPr>
          <w:ilvl w:val="0"/>
          <w:numId w:val="1"/>
        </w:numPr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  <w:t>相关要求</w:t>
      </w:r>
    </w:p>
    <w:p w14:paraId="3C83BA4B">
      <w:pPr>
        <w:numPr>
          <w:ilvl w:val="0"/>
          <w:numId w:val="3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优选单位需提交单位条件、资料要求、保证金、单位资料、营销方案作为参与项目合作优选的评估标准，具体内容详见附件1。</w:t>
      </w:r>
    </w:p>
    <w:p w14:paraId="013F5E0A">
      <w:pPr>
        <w:numPr>
          <w:ilvl w:val="0"/>
          <w:numId w:val="3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运营方案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要求：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包括但不限于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全年航线和航次安排，总运行天数不低于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280天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各航线线路具体行程、</w:t>
      </w:r>
      <w:r>
        <w:rPr>
          <w:rFonts w:hint="default" w:ascii="Calibri" w:hAnsi="Calibri" w:eastAsia="方正仿宋_GBK" w:cs="Calibri"/>
          <w:color w:val="auto"/>
          <w:sz w:val="32"/>
          <w:szCs w:val="32"/>
          <w:highlight w:val="none"/>
        </w:rPr>
        <w:t>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各航线单航次净船报价（不含餐岸成本）、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④</w:t>
      </w:r>
      <w:r>
        <w:rPr>
          <w:rFonts w:hint="eastAsia" w:ascii="Calibri" w:hAnsi="Calibri" w:eastAsia="方正仿宋_GBK" w:cs="Calibri"/>
          <w:color w:val="auto"/>
          <w:sz w:val="32"/>
          <w:szCs w:val="32"/>
          <w:highlight w:val="none"/>
          <w:lang w:eastAsia="zh-CN"/>
        </w:rPr>
        <w:t>客餐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标准（餐费需保底）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⑤各航线单航次自费景点与楼层费分成及保底、⑥各航线单航次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约定人数以外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收客收费标准、⑦其他可能为游轮公司产生利润点。⑧全年保底总价、预估总价。</w:t>
      </w:r>
    </w:p>
    <w:p w14:paraId="01AB769F">
      <w:pPr>
        <w:pStyle w:val="4"/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3、款项支付要求，每航次开航前付清船款，若涉及其他费用，航次结束当日支付。</w:t>
      </w:r>
    </w:p>
    <w:p w14:paraId="35016B79">
      <w:pPr>
        <w:pStyle w:val="4"/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4、退出机制：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合同执行期间，未按约定期限向招选方付款即无条件退出且保证金作为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违约金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。除此以外，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遇战争、疫情等重大不可抗力因素双方可协商解约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，或其他原因双方协商一致可解约，不得单方解约。</w:t>
      </w:r>
    </w:p>
    <w:p w14:paraId="2D716B94">
      <w:pPr>
        <w:ind w:firstLine="800" w:firstLineChars="250"/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  <w:t>五、评选办法</w:t>
      </w:r>
    </w:p>
    <w:p w14:paraId="2F78500F">
      <w:pPr>
        <w:widowControl/>
        <w:spacing w:line="600" w:lineRule="exact"/>
        <w:ind w:firstLine="640" w:firstLineChars="200"/>
        <w:jc w:val="left"/>
        <w:rPr>
          <w:rFonts w:hint="eastAsia" w:eastAsia="方正仿宋_GBK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我司遵循公平、公开、公正和诚实信用原则，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参与优选单位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进行优选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  <w:lang w:bidi="ar"/>
        </w:rPr>
        <w:t>。</w:t>
      </w:r>
    </w:p>
    <w:p w14:paraId="3EB0AB4A"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比选要求</w:t>
      </w:r>
    </w:p>
    <w:p w14:paraId="06AC7DA4">
      <w:pPr>
        <w:pStyle w:val="4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选取综合得分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最高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的单位为中选单位。</w:t>
      </w:r>
    </w:p>
    <w:p w14:paraId="2D4A036D">
      <w:pPr>
        <w:pStyle w:val="4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、评分标准</w:t>
      </w:r>
    </w:p>
    <w:p w14:paraId="7EF23024"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28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按去掉最高分和最低分方式，计入平均分为比选最终得分，计入2位小数点</w:t>
      </w:r>
      <w:r>
        <w:rPr>
          <w:rFonts w:hint="eastAsia" w:ascii="方正仿宋_GBK" w:hAnsi="方正仿宋_GBK" w:eastAsia="方正仿宋_GBK" w:cs="方正仿宋_GBK"/>
          <w:color w:val="auto"/>
          <w:kern w:val="28"/>
          <w:sz w:val="32"/>
          <w:szCs w:val="32"/>
          <w:highlight w:val="none"/>
        </w:rPr>
        <w:t>。</w:t>
      </w:r>
    </w:p>
    <w:p w14:paraId="3858E79F">
      <w:pPr>
        <w:autoSpaceDE w:val="0"/>
        <w:autoSpaceDN w:val="0"/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28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8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28"/>
          <w:sz w:val="32"/>
          <w:szCs w:val="32"/>
          <w:highlight w:val="none"/>
        </w:rPr>
        <w:t>、比选流程</w:t>
      </w:r>
    </w:p>
    <w:p w14:paraId="6129D1F3"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（1）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5年1月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日（星期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）（暂定）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开标。</w:t>
      </w:r>
    </w:p>
    <w:p w14:paraId="0CF8093B"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（2）开标根据标书内容，按照评分标准打分。</w:t>
      </w:r>
    </w:p>
    <w:p w14:paraId="13A4FC21"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（3）当天各投标单位分数汇总后，原则于下一个工作日对外发布招商结果公告，并公示3个工作日。</w:t>
      </w:r>
    </w:p>
    <w:p w14:paraId="60D921ED">
      <w:pPr>
        <w:spacing w:line="560" w:lineRule="exact"/>
        <w:ind w:firstLine="64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（4）公示期结束，比选流程完毕，中标单位按合作要求支付足额履约保证金，双方正式签约。</w:t>
      </w:r>
    </w:p>
    <w:p w14:paraId="5D133310">
      <w:pPr>
        <w:ind w:left="420" w:firstLine="420"/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  <w:t>六、投标资料提交</w:t>
      </w:r>
    </w:p>
    <w:p w14:paraId="17BB2082"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（一）内容要求</w:t>
      </w:r>
    </w:p>
    <w:p w14:paraId="3CE04846">
      <w:pPr>
        <w:ind w:left="420"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1. 务必保证投标资料内容真实有效；</w:t>
      </w:r>
    </w:p>
    <w:p w14:paraId="5B688F60">
      <w:pPr>
        <w:ind w:left="420"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2. 投标资料盖公司公章后密封提交。</w:t>
      </w:r>
    </w:p>
    <w:p w14:paraId="7BDB6D28"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（二）时效要求</w:t>
      </w:r>
    </w:p>
    <w:p w14:paraId="6DBDC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1. 请务必于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2025年1月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下午17:00前（北京时间），将投标书、《优选确认函》（见附件2）及企业营业执照正副本、组织机构代码证正副本、税务登记证正副本、法人代表身份证、授权投标人身份证等证件原件，以扫描或电子档照片形式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加盖公章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回传至重庆长江黄金游轮有限公司指定联系人邮箱，逾期视为自动放弃。</w:t>
      </w:r>
    </w:p>
    <w:p w14:paraId="47EFA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2. 请务必于2025年1月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日下午17:00前（北京时间）将投标书及相关资料原件邮寄或送至重庆长江黄金游轮有限公司，逾期送达的或未送达至指定地点的投标文件，招标人不予受理。</w:t>
      </w:r>
    </w:p>
    <w:p w14:paraId="2764C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highlight w:val="none"/>
        </w:rPr>
        <w:t>七、联系方式</w:t>
      </w:r>
    </w:p>
    <w:p w14:paraId="76E86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诚邀人：重庆长江黄金游轮有限公司</w:t>
      </w:r>
    </w:p>
    <w:p w14:paraId="0AC92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诚邀人网站：http://www.yangtzegoldcruises.com/                     </w:t>
      </w:r>
    </w:p>
    <w:p w14:paraId="1BE7F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地 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址：重庆市江北区北滨一路526号</w:t>
      </w:r>
    </w:p>
    <w:p w14:paraId="37D6B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邮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编：400020                                                        </w:t>
      </w:r>
    </w:p>
    <w:p w14:paraId="7ED84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联系人：秦先生   电话：17782271203</w:t>
      </w:r>
    </w:p>
    <w:p w14:paraId="32843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箱：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549180406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fldChar w:fldCharType="begin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instrText xml:space="preserve"> HYPERLINK "mailto:1926289215@qq.com" </w:instrTex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@qq.com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fldChar w:fldCharType="end"/>
      </w:r>
    </w:p>
    <w:p w14:paraId="36767A60">
      <w:pPr>
        <w:ind w:firstLine="420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ascii="方正黑体_GBK" w:eastAsia="方正黑体_GBK"/>
          <w:color w:val="auto"/>
          <w:sz w:val="32"/>
          <w:szCs w:val="32"/>
          <w:highlight w:val="none"/>
        </w:rPr>
        <w:br w:type="page"/>
      </w:r>
      <w:r>
        <w:rPr>
          <w:rFonts w:hint="eastAsia" w:eastAsia="方正小标宋_GBK" w:cs="方正小标宋_GBK"/>
          <w:color w:val="auto"/>
          <w:sz w:val="48"/>
          <w:szCs w:val="48"/>
          <w:highlight w:val="none"/>
        </w:rPr>
        <w:t>优选材料具体要求</w:t>
      </w:r>
    </w:p>
    <w:p w14:paraId="4210DE9B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一、单位条件</w:t>
      </w:r>
    </w:p>
    <w:p w14:paraId="6C5A4223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1. 独立法人资格；</w:t>
      </w:r>
    </w:p>
    <w:p w14:paraId="2C0A760A">
      <w:pPr>
        <w:spacing w:line="560" w:lineRule="exact"/>
        <w:ind w:left="420" w:leftChars="200"/>
        <w:rPr>
          <w:rFonts w:hint="eastAsia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2. 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具备长江游轮旅游营销的相关专业知识和经营能力，具有较强的市场影响力和营销策划能力；</w:t>
      </w:r>
    </w:p>
    <w:p w14:paraId="4544929F">
      <w:pPr>
        <w:ind w:firstLine="420"/>
        <w:rPr>
          <w:rFonts w:hint="eastAsia"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3. 配有专业团队并从事三峡游轮销售优先；</w:t>
      </w:r>
    </w:p>
    <w:p w14:paraId="59F16AAA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4. 办公地点与投标区域一致优先；</w:t>
      </w:r>
    </w:p>
    <w:p w14:paraId="11B7B4BD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5. 企业财务状况良好；</w:t>
      </w:r>
    </w:p>
    <w:p w14:paraId="723F9AB9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6. 服从管理、积极配合诚邀人做好相关工作；</w:t>
      </w:r>
    </w:p>
    <w:p w14:paraId="64D66EAB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7. 从事旅游业务过程中无重大违法违规行为、重大安全质量事故、合同履行失信行为，社会信誉良好。 </w:t>
      </w:r>
    </w:p>
    <w:p w14:paraId="5A87B3EF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二、资料要求</w:t>
      </w:r>
    </w:p>
    <w:p w14:paraId="0E6BC5B2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本次优选资料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全部加盖公章，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包含但不限于以下两个方面：</w:t>
      </w:r>
    </w:p>
    <w:p w14:paraId="7FE183F2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（一）营销策略指标</w:t>
      </w:r>
    </w:p>
    <w:p w14:paraId="386B5938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1. 市场分析；</w:t>
      </w:r>
    </w:p>
    <w:p w14:paraId="0D606949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2. 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方式；</w:t>
      </w:r>
    </w:p>
    <w:p w14:paraId="10B41DFC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3. 具体航线与产品计划；</w:t>
      </w:r>
    </w:p>
    <w:p w14:paraId="474A3830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4. 具体行程安排；</w:t>
      </w:r>
    </w:p>
    <w:p w14:paraId="4A33DF45">
      <w:pPr>
        <w:ind w:firstLine="420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5. 报价要求：至少需包含①各航线单航次净船报价（不含餐岸成本，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标单独报且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需保底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）、②各航线单航次自费景点与楼层费分成及保底、③各航线单航次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约定人数以外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收客收费标准、④其他可能为游轮公司产生利润点。⑤全年保底总价、预估总价；</w:t>
      </w:r>
    </w:p>
    <w:p w14:paraId="3699E008">
      <w:pPr>
        <w:pStyle w:val="4"/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spacing w:line="560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6. 承诺书：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履约保证金不低于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  <w:t>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款项支付（每航次开航前付清船款，若涉及其他费用，航次结束当日支付）；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合同执行期间，未按约定期限向招选方付款即无条件退出且保证金作为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违约金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。除此以外，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遇战争、疫情等重大不可抗力因素双方可协商解约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，或其他原因双方协商一致可解约，不得单方解约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；配合诚邀人并服从管理等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。</w:t>
      </w:r>
    </w:p>
    <w:p w14:paraId="4F0A2D5D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（二）资质指标</w:t>
      </w:r>
    </w:p>
    <w:p w14:paraId="299A5C75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1. 营业执照、法人代表身份证、税务登记证、组织机构代码证等资质及相关证件证书复印件；</w:t>
      </w:r>
    </w:p>
    <w:p w14:paraId="1BDE5B98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2. 企业近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年财务状况（税务报表）；</w:t>
      </w:r>
    </w:p>
    <w:p w14:paraId="1F9E46AE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3. 企业近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年三峡游轮旅游市场销售营业额（相关营业额材料需提交确保真实承诺书，并加盖公章；</w:t>
      </w:r>
    </w:p>
    <w:p w14:paraId="20650B79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4. 在优选意向区域的办公地点、人员及其他基本情况概述。</w:t>
      </w:r>
    </w:p>
    <w:p w14:paraId="14D10739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（三）优选保证金</w:t>
      </w:r>
    </w:p>
    <w:p w14:paraId="44EA480D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 1. 优选保证金交款形式及要求：优选单位从企业的基本账户（开户行）通过转账直接划付给招募单位。在《优选确认函》递交截止时间前，招募单位专用银行账户收到的优选保证金为有效优选保证金。优选人自行考虑汇入时间风险，如同城汇入、异地汇入、跨行汇入的时间要求，逾期未到账则优选恕不接受。</w:t>
      </w:r>
    </w:p>
    <w:p w14:paraId="79310B01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2. 优选保证金的金额：人民币100000元（拾万元整）。</w:t>
      </w:r>
    </w:p>
    <w:p w14:paraId="2922939F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3. 招募单位专用银行账户：</w:t>
      </w:r>
    </w:p>
    <w:p w14:paraId="6491AF49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收款人户名:重庆长江黄金游轮有限公司 </w:t>
      </w:r>
    </w:p>
    <w:p w14:paraId="78F80FB2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收款人帐号:8111201011900538145</w:t>
      </w:r>
    </w:p>
    <w:p w14:paraId="29FB5972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开户银行:中信银行重庆分行营业部</w:t>
      </w:r>
    </w:p>
    <w:p w14:paraId="0079FD35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4. 优选保证金的退还</w:t>
      </w:r>
    </w:p>
    <w:p w14:paraId="3042720F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中标结果通知书发出后15个工作日内，招募单位向优选单位退还优选保证金；与招募单位签约的优选单位，可选择将优选保证金转为履约保证金（优选单位根据实际情况补足履约保证金差额）。</w:t>
      </w:r>
    </w:p>
    <w:p w14:paraId="1F98BC9F">
      <w:pPr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72127C79">
      <w:pPr>
        <w:rPr>
          <w:color w:val="auto"/>
          <w:highlight w:val="none"/>
        </w:rPr>
      </w:pPr>
    </w:p>
    <w:p w14:paraId="247B12E5">
      <w:pPr>
        <w:pStyle w:val="4"/>
        <w:spacing w:line="560" w:lineRule="exact"/>
        <w:rPr>
          <w:rFonts w:ascii="方正黑体_GBK" w:eastAsia="方正黑体_GBK"/>
          <w:color w:val="auto"/>
          <w:sz w:val="32"/>
          <w:szCs w:val="32"/>
          <w:highlight w:val="none"/>
        </w:rPr>
        <w:sectPr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4" w:charSpace="0"/>
        </w:sectPr>
      </w:pPr>
    </w:p>
    <w:p w14:paraId="541823C8">
      <w:pPr>
        <w:tabs>
          <w:tab w:val="left" w:pos="1488"/>
        </w:tabs>
        <w:spacing w:line="560" w:lineRule="exact"/>
        <w:jc w:val="center"/>
        <w:rPr>
          <w:rFonts w:hint="eastAsia" w:eastAsia="方正小标宋_GBK" w:cs="方正小标宋_GBK"/>
          <w:color w:val="auto"/>
          <w:sz w:val="48"/>
          <w:szCs w:val="48"/>
          <w:highlight w:val="none"/>
        </w:rPr>
      </w:pPr>
      <w:r>
        <w:rPr>
          <w:rFonts w:hint="eastAsia" w:eastAsia="方正小标宋_GBK" w:cs="方正小标宋_GBK"/>
          <w:color w:val="auto"/>
          <w:sz w:val="48"/>
          <w:szCs w:val="48"/>
          <w:highlight w:val="none"/>
        </w:rPr>
        <w:t>2025年长江黄金系列游轮“混合线路”</w:t>
      </w:r>
    </w:p>
    <w:p w14:paraId="2FC8EE6B">
      <w:pPr>
        <w:tabs>
          <w:tab w:val="left" w:pos="1488"/>
        </w:tabs>
        <w:spacing w:line="560" w:lineRule="exact"/>
        <w:jc w:val="center"/>
        <w:rPr>
          <w:rFonts w:hint="eastAsia" w:ascii="方正仿宋_GBK" w:eastAsia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方正小标宋_GBK" w:cs="方正小标宋_GBK"/>
          <w:color w:val="auto"/>
          <w:sz w:val="48"/>
          <w:szCs w:val="48"/>
          <w:highlight w:val="none"/>
        </w:rPr>
        <w:t>优选确认函</w:t>
      </w:r>
    </w:p>
    <w:p w14:paraId="5CACF8C0">
      <w:pPr>
        <w:spacing w:line="560" w:lineRule="exact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重庆长江黄金游轮有限公司：</w:t>
      </w:r>
    </w:p>
    <w:p w14:paraId="1C13F8B2">
      <w:pPr>
        <w:spacing w:line="560" w:lineRule="exact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贵司《关于诚邀长江黄金系列游轮“混合线路”运营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总代理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的公告》已收悉，我司已明晰公告全部内容，决定按公告时限及要求准备好优选书及相关资料，参加贵司本次优选。现将我司情况回执如下：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54D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1BA86CF4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优选单位名称</w:t>
            </w:r>
          </w:p>
        </w:tc>
        <w:tc>
          <w:tcPr>
            <w:tcW w:w="4261" w:type="dxa"/>
            <w:noWrap w:val="0"/>
            <w:vAlign w:val="top"/>
          </w:tcPr>
          <w:p w14:paraId="78BA00B2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 w14:paraId="112F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35A8F4F0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优选单位注册号码</w:t>
            </w:r>
          </w:p>
        </w:tc>
        <w:tc>
          <w:tcPr>
            <w:tcW w:w="4261" w:type="dxa"/>
            <w:noWrap w:val="0"/>
            <w:vAlign w:val="top"/>
          </w:tcPr>
          <w:p w14:paraId="514711C3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 w14:paraId="11B23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48A44DDD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优选单位注册地址</w:t>
            </w:r>
          </w:p>
        </w:tc>
        <w:tc>
          <w:tcPr>
            <w:tcW w:w="4261" w:type="dxa"/>
            <w:noWrap w:val="0"/>
            <w:vAlign w:val="top"/>
          </w:tcPr>
          <w:p w14:paraId="41692F5C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 w14:paraId="1A2F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noWrap w:val="0"/>
            <w:vAlign w:val="top"/>
          </w:tcPr>
          <w:p w14:paraId="0C734417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优选单位注册资本</w:t>
            </w:r>
          </w:p>
        </w:tc>
        <w:tc>
          <w:tcPr>
            <w:tcW w:w="4261" w:type="dxa"/>
            <w:noWrap w:val="0"/>
            <w:vAlign w:val="top"/>
          </w:tcPr>
          <w:p w14:paraId="4E8D7C7F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 w14:paraId="66C6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0F47614A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4261" w:type="dxa"/>
            <w:noWrap w:val="0"/>
            <w:vAlign w:val="top"/>
          </w:tcPr>
          <w:p w14:paraId="6FDD163B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 w14:paraId="2367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42240D04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授权优选人/优选联系人</w:t>
            </w:r>
          </w:p>
        </w:tc>
        <w:tc>
          <w:tcPr>
            <w:tcW w:w="4261" w:type="dxa"/>
            <w:noWrap w:val="0"/>
            <w:vAlign w:val="top"/>
          </w:tcPr>
          <w:p w14:paraId="074CA4FE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 w14:paraId="09F8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5350E857">
            <w:pPr>
              <w:spacing w:line="560" w:lineRule="exact"/>
              <w:jc w:val="center"/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预计完成人数及收入</w:t>
            </w:r>
          </w:p>
        </w:tc>
        <w:tc>
          <w:tcPr>
            <w:tcW w:w="4261" w:type="dxa"/>
            <w:noWrap w:val="0"/>
            <w:vAlign w:val="top"/>
          </w:tcPr>
          <w:p w14:paraId="11E03E49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 w14:paraId="671E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040606D3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联系电话（手机及座机）</w:t>
            </w:r>
          </w:p>
        </w:tc>
        <w:tc>
          <w:tcPr>
            <w:tcW w:w="4261" w:type="dxa"/>
            <w:noWrap w:val="0"/>
            <w:vAlign w:val="top"/>
          </w:tcPr>
          <w:p w14:paraId="5FECD9CE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 w14:paraId="34AC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20D62754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4261" w:type="dxa"/>
            <w:noWrap w:val="0"/>
            <w:vAlign w:val="top"/>
          </w:tcPr>
          <w:p w14:paraId="49A12EDF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 w14:paraId="70AD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714BEBAC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公司银行账号（用于退还优选保证金）</w:t>
            </w:r>
          </w:p>
        </w:tc>
        <w:tc>
          <w:tcPr>
            <w:tcW w:w="4261" w:type="dxa"/>
            <w:noWrap w:val="0"/>
            <w:vAlign w:val="top"/>
          </w:tcPr>
          <w:p w14:paraId="001BC334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 w14:paraId="6C72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noWrap w:val="0"/>
            <w:vAlign w:val="top"/>
          </w:tcPr>
          <w:p w14:paraId="1912395B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4261" w:type="dxa"/>
            <w:noWrap w:val="0"/>
            <w:vAlign w:val="top"/>
          </w:tcPr>
          <w:p w14:paraId="7878A624">
            <w:pPr>
              <w:spacing w:line="560" w:lineRule="exact"/>
              <w:jc w:val="center"/>
              <w:rPr>
                <w:rFonts w:hint="eastAsia" w:ascii="方正仿宋_GBK" w:eastAsia="方正仿宋_GBK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0B62112B">
      <w:pPr>
        <w:spacing w:line="560" w:lineRule="exact"/>
        <w:ind w:firstLine="4640" w:firstLineChars="1450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优选单位（公章）：</w:t>
      </w:r>
    </w:p>
    <w:p w14:paraId="14399FC1">
      <w:pPr>
        <w:spacing w:line="560" w:lineRule="exact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 xml:space="preserve">                         授权优选人（签字）：  </w:t>
      </w:r>
    </w:p>
    <w:p w14:paraId="57D77FCD">
      <w:pPr>
        <w:spacing w:line="560" w:lineRule="exact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 xml:space="preserve">                         202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年   月    日</w:t>
      </w:r>
    </w:p>
    <w:p w14:paraId="1E22D2B5">
      <w:pPr>
        <w:spacing w:line="540" w:lineRule="exact"/>
        <w:rPr>
          <w:rFonts w:hint="eastAsia" w:eastAsia="方正仿宋_GBK"/>
          <w:color w:val="auto"/>
          <w:sz w:val="32"/>
          <w:szCs w:val="32"/>
          <w:highlight w:val="none"/>
        </w:rPr>
      </w:pPr>
    </w:p>
    <w:p w14:paraId="5658C5C3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29CD1E88-3C9F-4A89-82AF-F33C854E801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CF9E64B-CC94-4F42-805A-6D2977A3EEC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E9EF575-6E24-42F3-ACEF-23B1B37FEF7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291324F7-62A3-47EA-920D-28C35292A50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 w:tentative="0">
      <w:start w:val="1"/>
      <w:numFmt w:val="chineseCounting"/>
      <w:suff w:val="nothing"/>
      <w:lvlText w:val="%1、"/>
      <w:lvlJc w:val="left"/>
      <w:pPr>
        <w:ind w:left="8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32541"/>
    <w:rsid w:val="0643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kern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2025-01-03T11:21:00Z</dcterms:created>
  <dc:creator>迟健</dc:creator>
  <cp:lastModifiedBy>迟健</cp:lastModifiedBy>
  <dcterms:modified xsi:type="dcterms:W3CDTF">2025-01-03T11:22:32Z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292FFA303D8B4948836CD3E80E438DFA_11</vt:lpwstr>
  </property>
  <property fmtid="{D5CDD505-2E9C-101B-9397-08002B2CF9AE}" pid="4" name="KSOTemplateDocerSaveRecord">
    <vt:lpwstr>eyJoZGlkIjoiYTgwNTAyZDAxNmFlMTVkNDNhZTIzNjAwMDI5MDM5ZmEiLCJ1c2VySWQiOiIyMTI4MDAxNjIifQ==</vt:lpwstr>
  </property>
</Properties>
</file>